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4F41" w14:textId="3B3A3D17" w:rsidR="00B52538" w:rsidRPr="00B52538" w:rsidRDefault="00B525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112G and FAT410 web copy</w:t>
      </w:r>
    </w:p>
    <w:p w14:paraId="7EA45A26" w14:textId="77777777" w:rsidR="00B52538" w:rsidRDefault="00B52538"/>
    <w:p w14:paraId="7F1D35F6" w14:textId="568B29B3" w:rsidR="00FF1785" w:rsidRDefault="009C338E">
      <w:r>
        <w:t xml:space="preserve">Introducing the </w:t>
      </w:r>
      <w:r w:rsidR="00392BFD">
        <w:t>FAT</w:t>
      </w:r>
      <w:r>
        <w:t xml:space="preserve">112G cabinet from Fuchs. The </w:t>
      </w:r>
      <w:r w:rsidR="00392BFD">
        <w:t>FAT</w:t>
      </w:r>
      <w:r>
        <w:t>112G guitar cabinet is based on the time-honored Electro Voice TL606</w:t>
      </w:r>
      <w:r w:rsidR="00B52538">
        <w:t xml:space="preserve"> speaker</w:t>
      </w:r>
      <w:r>
        <w:t xml:space="preserve"> cabinet design, but</w:t>
      </w:r>
      <w:r w:rsidR="00184E0A">
        <w:t xml:space="preserve"> brought into the modern age,</w:t>
      </w:r>
      <w:r>
        <w:t xml:space="preserve"> with the advantages of modern materials and accurate CNC execution. Through our use of a poplar core plywood with a birch exterior jacket, we get a strong and lightweight wood, free of unwanted resonances. The design features front </w:t>
      </w:r>
      <w:proofErr w:type="gramStart"/>
      <w:r>
        <w:t>porting, and</w:t>
      </w:r>
      <w:proofErr w:type="gramEnd"/>
      <w:r>
        <w:t xml:space="preserve"> includes a removable tuning panel which allows adjusting the cabinet tuning and porting to suit various speakers. The standard speaker is the Celestion </w:t>
      </w:r>
      <w:proofErr w:type="spellStart"/>
      <w:r>
        <w:t>Copperback</w:t>
      </w:r>
      <w:proofErr w:type="spellEnd"/>
      <w:r>
        <w:t xml:space="preserve"> in 8 ohms, a terrific Neo guitar speaker with high power handling and clarity. The interior of the cabinet is coated with a nylon batting which eliminates standing waves and internal reflections. The grille is powder-coated steel while the exterior of the cabinet is coated in a durable textured black coating which is durable, protects the cabinet, and does not affect sound, unlike many other coatings. All hardware is premium Penn-Elcom hardware with stackable corners, a steel jack plate with dual ¼” plugs and a recessed metal handle is flush mounted on the top of the cabinet for easy transport. At 26 </w:t>
      </w:r>
      <w:proofErr w:type="spellStart"/>
      <w:r>
        <w:t>lbs</w:t>
      </w:r>
      <w:proofErr w:type="spellEnd"/>
      <w:r>
        <w:t xml:space="preserve">, it’s an easy cabinet to transport.  This cabinet is available loaded with other drivers as well as unloaded. </w:t>
      </w:r>
      <w:r w:rsidR="00B52538">
        <w:t>250-Watts 8-ohms 100db sensitivity.</w:t>
      </w:r>
      <w:r w:rsidR="00392BFD">
        <w:t xml:space="preserve"> </w:t>
      </w:r>
      <w:r w:rsidR="000565E8">
        <w:t xml:space="preserve">Unloaded (direct site only) $ </w:t>
      </w:r>
      <w:r w:rsidR="006C1A34">
        <w:t>399.00.</w:t>
      </w:r>
    </w:p>
    <w:p w14:paraId="36256C65" w14:textId="5CBA1287" w:rsidR="00FF1785" w:rsidRDefault="003B4791">
      <w:r>
        <w:t xml:space="preserve">DEALER NET              MAP                  LIST </w:t>
      </w:r>
    </w:p>
    <w:tbl>
      <w:tblPr>
        <w:tblW w:w="4080" w:type="dxa"/>
        <w:tblInd w:w="113" w:type="dxa"/>
        <w:tblLook w:val="04A0" w:firstRow="1" w:lastRow="0" w:firstColumn="1" w:lastColumn="0" w:noHBand="0" w:noVBand="1"/>
      </w:tblPr>
      <w:tblGrid>
        <w:gridCol w:w="1360"/>
        <w:gridCol w:w="1360"/>
        <w:gridCol w:w="1360"/>
      </w:tblGrid>
      <w:tr w:rsidR="00FF1785" w:rsidRPr="00FF1785" w14:paraId="3202B973" w14:textId="77777777" w:rsidTr="00FF1785">
        <w:trPr>
          <w:trHeight w:val="402"/>
        </w:trPr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9D6"/>
            <w:vAlign w:val="center"/>
            <w:hideMark/>
          </w:tcPr>
          <w:p w14:paraId="1EAC08C5" w14:textId="77777777" w:rsidR="00FF1785" w:rsidRPr="00FF1785" w:rsidRDefault="00FF1785" w:rsidP="00FF178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FF178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$595.00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EF9D6"/>
            <w:vAlign w:val="center"/>
            <w:hideMark/>
          </w:tcPr>
          <w:p w14:paraId="48D91E58" w14:textId="77777777" w:rsidR="00FF1785" w:rsidRPr="00FF1785" w:rsidRDefault="00FF1785" w:rsidP="00FF178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FF178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$950.00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EF9D6"/>
            <w:vAlign w:val="center"/>
            <w:hideMark/>
          </w:tcPr>
          <w:p w14:paraId="4C6DF953" w14:textId="77777777" w:rsidR="00FF1785" w:rsidRPr="00FF1785" w:rsidRDefault="00FF1785" w:rsidP="00FF178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FF178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$1190.00</w:t>
            </w:r>
          </w:p>
        </w:tc>
      </w:tr>
    </w:tbl>
    <w:p w14:paraId="115A245A" w14:textId="77777777" w:rsidR="00184E0A" w:rsidRDefault="00184E0A"/>
    <w:p w14:paraId="7B4D0204" w14:textId="18D8ABA8" w:rsidR="00B52538" w:rsidRPr="00B52538" w:rsidRDefault="00184E0A" w:rsidP="00B52538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t xml:space="preserve">Introducing the </w:t>
      </w:r>
      <w:r>
        <w:t>FAT410</w:t>
      </w:r>
      <w:r>
        <w:t xml:space="preserve"> </w:t>
      </w:r>
      <w:r>
        <w:t xml:space="preserve">bass </w:t>
      </w:r>
      <w:r>
        <w:t xml:space="preserve">cabinet from Fuchs. The </w:t>
      </w:r>
      <w:r>
        <w:t>FAT410</w:t>
      </w:r>
      <w:r>
        <w:t xml:space="preserve"> </w:t>
      </w:r>
      <w:r>
        <w:t>bass</w:t>
      </w:r>
      <w:r>
        <w:t xml:space="preserve"> cabinet is based on </w:t>
      </w:r>
      <w:r>
        <w:t>our successful FAT210 cabinet, but with double the drivers and revised porting. W</w:t>
      </w:r>
      <w:r>
        <w:t>ith the advantages of modern materials and accurate CNC execution</w:t>
      </w:r>
      <w:r>
        <w:t xml:space="preserve"> the cabinet offers a small footprint, </w:t>
      </w:r>
      <w:r w:rsidR="00B52538">
        <w:t>strong</w:t>
      </w:r>
      <w:r>
        <w:t xml:space="preserve"> power handling and easy portability. </w:t>
      </w:r>
      <w:r>
        <w:t xml:space="preserve">Through our use of a poplar core plywood with a birch exterior jacket, we get a strong and lightweight wood, free of unwanted resonances. The design features front </w:t>
      </w:r>
      <w:r>
        <w:t xml:space="preserve">and rear </w:t>
      </w:r>
      <w:r>
        <w:t xml:space="preserve">porting, </w:t>
      </w:r>
      <w:r>
        <w:t>and 4 Celestion BN-10-300 drivers</w:t>
      </w:r>
      <w:r w:rsidR="00B52538">
        <w:t xml:space="preserve"> for clarity, tightness and light weight. </w:t>
      </w:r>
      <w:r>
        <w:t xml:space="preserve">The interior of the cabinet is coated with a nylon batting which eliminates standing waves and internal reflections. The grille is powder-coated steel while the exterior of the cabinet is coated in a durable textured black coating which is durable, protects the cabinet, and does not affect sound, unlike many other coatings. All hardware is premium Penn-Elcom hardware with stackable corners, a steel jack plate with dual </w:t>
      </w:r>
      <w:r w:rsidR="00B52538">
        <w:t>Speakon and ¼” jacks</w:t>
      </w:r>
      <w:r>
        <w:t xml:space="preserve"> and recessed metal handle</w:t>
      </w:r>
      <w:r w:rsidR="00B52538">
        <w:t>s</w:t>
      </w:r>
      <w:r>
        <w:t xml:space="preserve"> </w:t>
      </w:r>
      <w:r w:rsidR="00B52538">
        <w:t>are</w:t>
      </w:r>
      <w:r>
        <w:t xml:space="preserve"> flush mounted on the </w:t>
      </w:r>
      <w:r w:rsidR="00B52538">
        <w:t>sides</w:t>
      </w:r>
      <w:r>
        <w:t xml:space="preserve"> of the cabinet for easy transport. At </w:t>
      </w:r>
      <w:r w:rsidR="00B52538">
        <w:t>42</w:t>
      </w:r>
      <w:r>
        <w:t xml:space="preserve"> </w:t>
      </w:r>
      <w:proofErr w:type="spellStart"/>
      <w:r>
        <w:t>lbs</w:t>
      </w:r>
      <w:proofErr w:type="spellEnd"/>
      <w:r>
        <w:t xml:space="preserve">, it’s an easy cabinet to transport.  </w:t>
      </w:r>
      <w:r w:rsidR="00B52538" w:rsidRPr="00B52538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50 </w:t>
      </w:r>
      <w:proofErr w:type="spellStart"/>
      <w:r w:rsidR="00B52538" w:rsidRPr="00B52538">
        <w:rPr>
          <w:rFonts w:ascii="Helvetica Neue" w:eastAsia="Times New Roman" w:hAnsi="Helvetica Neue" w:cs="Times New Roman"/>
          <w:color w:val="000000"/>
          <w:sz w:val="20"/>
          <w:szCs w:val="20"/>
        </w:rPr>
        <w:t>lb</w:t>
      </w:r>
      <w:proofErr w:type="spellEnd"/>
      <w:r w:rsidR="00B52538" w:rsidRPr="00B52538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, 22 1/2 * 29 1/2 * 17 1/2 </w:t>
      </w:r>
      <w:r w:rsidR="00B52538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400-W 8 ohms 104db sensitivity. </w:t>
      </w:r>
    </w:p>
    <w:p w14:paraId="7515736D" w14:textId="6FFD0E5F" w:rsidR="00184E0A" w:rsidRDefault="000565E8" w:rsidP="00184E0A">
      <w:r>
        <w:t xml:space="preserve">DEALER NET             MAP                     LIST </w:t>
      </w:r>
    </w:p>
    <w:tbl>
      <w:tblPr>
        <w:tblW w:w="4080" w:type="dxa"/>
        <w:tblInd w:w="113" w:type="dxa"/>
        <w:tblLook w:val="04A0" w:firstRow="1" w:lastRow="0" w:firstColumn="1" w:lastColumn="0" w:noHBand="0" w:noVBand="1"/>
      </w:tblPr>
      <w:tblGrid>
        <w:gridCol w:w="1360"/>
        <w:gridCol w:w="1360"/>
        <w:gridCol w:w="1360"/>
      </w:tblGrid>
      <w:tr w:rsidR="000565E8" w:rsidRPr="000565E8" w14:paraId="491F7FFA" w14:textId="77777777" w:rsidTr="000565E8">
        <w:trPr>
          <w:trHeight w:val="40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EF9D6"/>
            <w:vAlign w:val="center"/>
            <w:hideMark/>
          </w:tcPr>
          <w:p w14:paraId="7924AEEC" w14:textId="77777777" w:rsidR="000565E8" w:rsidRPr="000565E8" w:rsidRDefault="000565E8" w:rsidP="000565E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0565E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$1150.00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EF9D6"/>
            <w:vAlign w:val="center"/>
            <w:hideMark/>
          </w:tcPr>
          <w:p w14:paraId="0F57955D" w14:textId="77777777" w:rsidR="000565E8" w:rsidRPr="000565E8" w:rsidRDefault="000565E8" w:rsidP="000565E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0565E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$1699.00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EF9D6"/>
            <w:vAlign w:val="center"/>
            <w:hideMark/>
          </w:tcPr>
          <w:p w14:paraId="2E09CD8E" w14:textId="77777777" w:rsidR="000565E8" w:rsidRPr="000565E8" w:rsidRDefault="000565E8" w:rsidP="000565E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0565E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$2300.00</w:t>
            </w:r>
          </w:p>
        </w:tc>
      </w:tr>
    </w:tbl>
    <w:p w14:paraId="7602195A" w14:textId="77777777" w:rsidR="000565E8" w:rsidRDefault="000565E8" w:rsidP="00184E0A"/>
    <w:p w14:paraId="61F0FC8C" w14:textId="77777777" w:rsidR="00184E0A" w:rsidRDefault="00184E0A"/>
    <w:p w14:paraId="61797BA1" w14:textId="6116C1B9" w:rsidR="007F19B1" w:rsidRDefault="009C338E">
      <w:r>
        <w:lastRenderedPageBreak/>
        <w:t xml:space="preserve">  </w:t>
      </w:r>
    </w:p>
    <w:sectPr w:rsidR="007F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338E"/>
    <w:rsid w:val="000565E8"/>
    <w:rsid w:val="00184E0A"/>
    <w:rsid w:val="00392BFD"/>
    <w:rsid w:val="003B4791"/>
    <w:rsid w:val="006C1A34"/>
    <w:rsid w:val="007F19B1"/>
    <w:rsid w:val="009C338E"/>
    <w:rsid w:val="00B52538"/>
    <w:rsid w:val="00C70F30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A574"/>
  <w15:chartTrackingRefBased/>
  <w15:docId w15:val="{6076859D-9471-4146-9367-47AE7C51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38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38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38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38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38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38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3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3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3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3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38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38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Fuchs</dc:creator>
  <cp:keywords/>
  <dc:description/>
  <cp:lastModifiedBy>Andy Fuchs</cp:lastModifiedBy>
  <cp:revision>6</cp:revision>
  <dcterms:created xsi:type="dcterms:W3CDTF">2025-01-02T19:26:00Z</dcterms:created>
  <dcterms:modified xsi:type="dcterms:W3CDTF">2025-01-02T19:59:00Z</dcterms:modified>
</cp:coreProperties>
</file>